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FB" w:rsidRPr="00EF0587" w:rsidRDefault="00A72301" w:rsidP="00145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587">
        <w:rPr>
          <w:rFonts w:ascii="Times New Roman" w:hAnsi="Times New Roman" w:cs="Times New Roman"/>
          <w:sz w:val="26"/>
          <w:szCs w:val="26"/>
        </w:rPr>
        <w:t xml:space="preserve">Северо-Западное </w:t>
      </w:r>
      <w:r w:rsidR="00501EFB" w:rsidRPr="00EF0587">
        <w:rPr>
          <w:rFonts w:ascii="Times New Roman" w:hAnsi="Times New Roman" w:cs="Times New Roman"/>
          <w:sz w:val="26"/>
          <w:szCs w:val="26"/>
        </w:rPr>
        <w:t xml:space="preserve"> управление Федеральной службы </w:t>
      </w:r>
    </w:p>
    <w:p w:rsidR="00501EFB" w:rsidRPr="00EF0587" w:rsidRDefault="00501EFB" w:rsidP="0014529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  <w:r w:rsidRPr="00EF0587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501EFB" w:rsidRPr="00EF0587" w:rsidRDefault="00501EFB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630BE2" w:rsidRPr="00EF0587" w:rsidRDefault="00630BE2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bookmarkStart w:id="0" w:name="_GoBack"/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Отчет </w:t>
      </w:r>
      <w:r w:rsidR="007168BA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о выполнении мероприятий</w:t>
      </w:r>
    </w:p>
    <w:p w:rsidR="00630BE2" w:rsidRPr="00EF0587" w:rsidRDefault="007168BA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Программы</w:t>
      </w:r>
      <w:r w:rsidR="00630BE2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профилактик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и</w:t>
      </w:r>
      <w:r w:rsidR="00630BE2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нарушений обязательных требований </w:t>
      </w:r>
    </w:p>
    <w:p w:rsidR="00630BE2" w:rsidRPr="00EF0587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</w:t>
      </w:r>
      <w:r w:rsidR="00574AC6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года </w:t>
      </w:r>
    </w:p>
    <w:bookmarkEnd w:id="0"/>
    <w:p w:rsidR="0014529B" w:rsidRPr="00EF0587" w:rsidRDefault="0055471E" w:rsidP="001452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едеральн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государственн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 в области промышленной безопасности</w:t>
      </w:r>
      <w:r w:rsidR="00CE22B7"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2410"/>
        <w:gridCol w:w="2060"/>
        <w:gridCol w:w="2334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435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060" w:type="dxa"/>
          </w:tcPr>
          <w:p w:rsidR="0014529B" w:rsidRPr="00EF058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3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40710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</w:t>
            </w:r>
            <w:r w:rsidR="0040710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334" w:type="dxa"/>
            <w:vAlign w:val="center"/>
          </w:tcPr>
          <w:p w:rsidR="00DA3F2B" w:rsidRPr="00EF0587" w:rsidRDefault="00DA3F2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C575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7C5DA3" w:rsidRPr="00EF058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DA3F2B" w:rsidRPr="00EF0587" w:rsidRDefault="00DA3F2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информированности</w:t>
            </w:r>
          </w:p>
          <w:p w:rsidR="0014529B" w:rsidRPr="00EF0587" w:rsidRDefault="00DA3F2B" w:rsidP="007C24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</w:t>
            </w:r>
            <w:r w:rsidR="0040710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полугодие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EF058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="00EF0587" w:rsidRPr="00EF0587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 </w:t>
            </w:r>
          </w:p>
        </w:tc>
        <w:tc>
          <w:tcPr>
            <w:tcW w:w="2334" w:type="dxa"/>
          </w:tcPr>
          <w:p w:rsidR="0014529B" w:rsidRPr="00EF0587" w:rsidRDefault="00567A8E" w:rsidP="00DC64D6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DA3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</w:t>
            </w:r>
            <w:r w:rsidR="00DA3F2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</w:t>
            </w:r>
          </w:p>
        </w:tc>
        <w:tc>
          <w:tcPr>
            <w:tcW w:w="2334" w:type="dxa"/>
            <w:vAlign w:val="center"/>
          </w:tcPr>
          <w:p w:rsidR="0014529B" w:rsidRPr="00EF0587" w:rsidRDefault="002C575A" w:rsidP="002C57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Проводились семинары способствующие информированию руководства и персонала поднадзорных субъектов 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DA3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мероприятий по обсуждению правоприменительной практики</w:t>
            </w:r>
            <w:r w:rsidR="00DA3F2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руководителем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в территориальных органах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субъектов Российской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2334" w:type="dxa"/>
            <w:vAlign w:val="center"/>
          </w:tcPr>
          <w:p w:rsidR="0014529B" w:rsidRPr="00EF0587" w:rsidRDefault="006A1AF7" w:rsidP="00E26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 марта 2021 года </w:t>
            </w:r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формате видеоконференцсвязи во всех субъектах Российской </w:t>
            </w:r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свою деятельность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года. </w:t>
            </w:r>
          </w:p>
        </w:tc>
      </w:tr>
    </w:tbl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554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0587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Федеральный государственный надзор в горнорудной промышленности</w:t>
      </w: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tbl>
      <w:tblPr>
        <w:tblStyle w:val="3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2126"/>
        <w:gridCol w:w="2693"/>
      </w:tblGrid>
      <w:tr w:rsidR="0014529B" w:rsidRPr="00EF0587" w:rsidTr="0014529B">
        <w:trPr>
          <w:trHeight w:val="995"/>
        </w:trPr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119" w:type="dxa"/>
            <w:vAlign w:val="center"/>
          </w:tcPr>
          <w:p w:rsidR="0014529B" w:rsidRPr="00EF058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ru-RU"/>
              </w:rPr>
              <w:t>Наименование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ru-RU"/>
              </w:rPr>
              <w:t>Периодичность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Поднадзорные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субъекты</w:t>
            </w:r>
          </w:p>
        </w:tc>
        <w:tc>
          <w:tcPr>
            <w:tcW w:w="2693" w:type="dxa"/>
            <w:vAlign w:val="center"/>
          </w:tcPr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Ожидаемые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результаты</w:t>
            </w:r>
          </w:p>
        </w:tc>
      </w:tr>
      <w:tr w:rsidR="0014529B" w:rsidRPr="00EF0587" w:rsidTr="0014529B">
        <w:trPr>
          <w:trHeight w:val="3079"/>
        </w:trPr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Рассмотрение устных и письменных обращений граждан и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организаций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по вопросам обязательных требований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По мере поступления обращений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center"/>
          </w:tcPr>
          <w:p w:rsidR="002C575A" w:rsidRPr="00EF0587" w:rsidRDefault="002C575A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567A8E" w:rsidRPr="00EF05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2C575A" w:rsidRPr="00EF0587" w:rsidRDefault="002C575A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информированности</w:t>
            </w:r>
          </w:p>
          <w:p w:rsidR="0014529B" w:rsidRPr="00EF0587" w:rsidRDefault="002C575A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Обобщение и анализ правоприменительной практики при осуществлении федерального государственного надзора в горнорудной   промышленности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Один раз в полугодие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EF0587" w:rsidRDefault="00567A8E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DC64D6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Подготовка и размещение в сети «Интернет» на официальном сайте Северо-Западного управления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разъяснений о содержании новых нормативных правовых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актов,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мероприятиях, направленных на их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внедрение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 обеспечение соблюдения поднадзорными объектами обязательных требований</w:t>
            </w:r>
            <w:proofErr w:type="gramEnd"/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</w:tcPr>
          <w:p w:rsidR="0014529B" w:rsidRPr="00EF0587" w:rsidRDefault="00567A8E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Проведена актуализация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вебинаров</w:t>
            </w:r>
            <w:proofErr w:type="spellEnd"/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 течение года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center"/>
          </w:tcPr>
          <w:p w:rsidR="0014529B" w:rsidRPr="00EF0587" w:rsidRDefault="002C575A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Не проводилось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Проведение публичных мероприятий по обсуждению правоприменительной практики в соответствии с утверждённым планом-графиком публичных мероприятий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 течение года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EF0587" w:rsidRDefault="002C575A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</w:pPr>
      <w:r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(</w:t>
      </w:r>
      <w:r w:rsidR="0014529B"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Федеральный государственный надзор в металлургической промышленности</w:t>
      </w:r>
      <w:r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)</w:t>
      </w:r>
    </w:p>
    <w:p w:rsidR="00294EDF" w:rsidRPr="00EF0587" w:rsidRDefault="00294EDF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</w:pPr>
    </w:p>
    <w:tbl>
      <w:tblPr>
        <w:tblStyle w:val="34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2410"/>
        <w:gridCol w:w="2060"/>
        <w:gridCol w:w="2193"/>
      </w:tblGrid>
      <w:tr w:rsidR="0014529B" w:rsidRPr="00EF0587" w:rsidTr="0014529B">
        <w:trPr>
          <w:trHeight w:val="506"/>
          <w:jc w:val="center"/>
        </w:trPr>
        <w:tc>
          <w:tcPr>
            <w:tcW w:w="5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435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060" w:type="dxa"/>
          </w:tcPr>
          <w:p w:rsidR="0014529B" w:rsidRPr="00EF058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193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</w:t>
            </w:r>
            <w:r w:rsidR="00567A8E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193" w:type="dxa"/>
            <w:vAlign w:val="center"/>
          </w:tcPr>
          <w:p w:rsidR="00567A8E" w:rsidRPr="00EF0587" w:rsidRDefault="00567A8E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14529B" w:rsidRPr="00EF0587" w:rsidRDefault="00EF0587" w:rsidP="00EF058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нформированности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="00567A8E"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="00567A8E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 </w:t>
            </w:r>
          </w:p>
        </w:tc>
        <w:tc>
          <w:tcPr>
            <w:tcW w:w="2193" w:type="dxa"/>
          </w:tcPr>
          <w:p w:rsidR="0014529B" w:rsidRPr="00EF0587" w:rsidRDefault="00567A8E" w:rsidP="007C24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</w:t>
            </w:r>
          </w:p>
        </w:tc>
        <w:tc>
          <w:tcPr>
            <w:tcW w:w="2193" w:type="dxa"/>
            <w:vAlign w:val="center"/>
          </w:tcPr>
          <w:p w:rsidR="0014529B" w:rsidRPr="00EF0587" w:rsidRDefault="00567A8E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мероприятий по обсуждению правоприменительной практики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в территориальных органах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193" w:type="dxa"/>
            <w:vAlign w:val="center"/>
          </w:tcPr>
          <w:p w:rsidR="0014529B" w:rsidRPr="00EF0587" w:rsidRDefault="00567A8E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обсуждения результатов правоприменительной практики Управления по итогам 2020 года.</w:t>
            </w:r>
          </w:p>
        </w:tc>
      </w:tr>
    </w:tbl>
    <w:p w:rsidR="00630BE2" w:rsidRPr="00EF0587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Pr="00EF0587" w:rsidRDefault="0055471E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14529B" w:rsidRPr="00EF0587" w:rsidRDefault="0055471E" w:rsidP="005547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в области безопасности оборудования, работающего под избыточным давлением, и за опасными производственными объектами, на которых используются подъемные сооружения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984"/>
        <w:gridCol w:w="2835"/>
      </w:tblGrid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8E" w:rsidRPr="00EF0587" w:rsidRDefault="00567A8E" w:rsidP="007C245F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2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567A8E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DC64D6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размещенной на официальном сайте Северо-Западного управления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совещаний и 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2C" w:rsidRPr="00EF0587" w:rsidRDefault="00EE125A" w:rsidP="007C24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20 сентября  2021 года проведено совещание с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ГУП «ТЭК Санкт-Петербурга»</w:t>
            </w:r>
            <w:proofErr w:type="gram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 вопросам п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роведени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экспертизы промышленной безопасности 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технического устройства, применяемого на опасном производственном объекте, 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      </w:r>
          </w:p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перечня типовых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</w:tbl>
    <w:p w:rsidR="00C53669" w:rsidRPr="00EF0587" w:rsidRDefault="00C53669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Федеральный государственный надзор за объектами магистрального трубопроводного транспорта</w:t>
      </w: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14529B" w:rsidRPr="00EF0587" w:rsidRDefault="0014529B" w:rsidP="0014529B">
      <w:pPr>
        <w:widowControl w:val="0"/>
        <w:overflowPunct w:val="0"/>
        <w:autoSpaceDE w:val="0"/>
        <w:autoSpaceDN w:val="0"/>
        <w:adjustRightInd w:val="0"/>
        <w:spacing w:before="480" w:line="240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268"/>
        <w:gridCol w:w="2410"/>
        <w:gridCol w:w="2409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52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68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0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устных 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409" w:type="dxa"/>
            <w:vAlign w:val="center"/>
          </w:tcPr>
          <w:p w:rsidR="004B1278" w:rsidRPr="00EF0587" w:rsidRDefault="004B1278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3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Один раз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в полугодие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</w:tcPr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мероприятий по обсуждению правоприменительной практики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</w:t>
            </w:r>
            <w:r w:rsidR="004B1278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территориальных органах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публичные обсуждения результатов правоприменительной практики Управления по итогам 2020 года.</w:t>
            </w:r>
          </w:p>
        </w:tc>
      </w:tr>
    </w:tbl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области промышленной безопасности нефтегазового комплекса</w:t>
      </w:r>
      <w:r w:rsidRPr="00EF058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</w:t>
      </w:r>
    </w:p>
    <w:p w:rsidR="0014529B" w:rsidRPr="00EF0587" w:rsidRDefault="0014529B" w:rsidP="00145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14529B" w:rsidRPr="00EF0587" w:rsidRDefault="0014529B" w:rsidP="0014529B">
      <w:pPr>
        <w:widowControl w:val="0"/>
        <w:overflowPunct w:val="0"/>
        <w:autoSpaceDE w:val="0"/>
        <w:autoSpaceDN w:val="0"/>
        <w:adjustRightInd w:val="0"/>
        <w:spacing w:before="480" w:line="240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268"/>
        <w:gridCol w:w="2410"/>
        <w:gridCol w:w="2409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52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68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0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устных 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409" w:type="dxa"/>
            <w:vAlign w:val="center"/>
          </w:tcPr>
          <w:p w:rsidR="004B1278" w:rsidRPr="00EF0587" w:rsidRDefault="004B1278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5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руководства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и персонала поднадзорных субъектов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об обязательных требованиях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</w:tcPr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  <w:vAlign w:val="center"/>
          </w:tcPr>
          <w:p w:rsidR="0014529B" w:rsidRPr="00EF0587" w:rsidRDefault="001D6FE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4 марта 2021 года проведено совещание с поднадзорными организациями, осуществляющими деятельность  на территории Архангельской области по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вопросам снижения уровня аварийности на опасных производственных объектах нефтегазового комплекса и необходимости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EE125A" w:rsidRPr="00EF05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превентивных мер для его снижения.</w:t>
            </w:r>
          </w:p>
          <w:p w:rsidR="002752D2" w:rsidRPr="00EF0587" w:rsidRDefault="002752D2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21 октября 2021 проведено совещание  с руководителями, специалистами АО «ХЭЛП-ОЙЛ» по теме: «Профилактика и предупреждение несчастных случаев на производстве (на опасных производственных объектах)»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мероприятий по обсуждению правоприменительной практики 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в территориальных органах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</w:t>
            </w:r>
          </w:p>
        </w:tc>
      </w:tr>
    </w:tbl>
    <w:p w:rsidR="0014529B" w:rsidRPr="00EF0587" w:rsidRDefault="0014529B" w:rsidP="007C24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CE22B7" w:rsidRPr="00EF0587" w:rsidRDefault="00CE22B7" w:rsidP="007C24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за безопасностью объектов систем газораспределения и </w:t>
      </w:r>
      <w:proofErr w:type="spellStart"/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газопотребления</w:t>
      </w:r>
      <w:proofErr w:type="spellEnd"/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14529B"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4529B" w:rsidRPr="00EF0587" w:rsidRDefault="0014529B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4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81"/>
        <w:gridCol w:w="2861"/>
        <w:gridCol w:w="2153"/>
        <w:gridCol w:w="2330"/>
        <w:gridCol w:w="2597"/>
      </w:tblGrid>
      <w:tr w:rsidR="0014529B" w:rsidRPr="00EF0587" w:rsidTr="0014529B">
        <w:tc>
          <w:tcPr>
            <w:tcW w:w="481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61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3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</w:t>
            </w:r>
          </w:p>
        </w:tc>
        <w:tc>
          <w:tcPr>
            <w:tcW w:w="2330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597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Ожидаемый результат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по результатам КНД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</w:p>
        </w:tc>
        <w:tc>
          <w:tcPr>
            <w:tcW w:w="2597" w:type="dxa"/>
          </w:tcPr>
          <w:p w:rsidR="0014529B" w:rsidRPr="00EF0587" w:rsidRDefault="004B1278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DC64D6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4B1278" w:rsidRPr="00EF0587" w:rsidRDefault="004B1278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0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информированности руководства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и персонала поднадзорных субъектов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 обязательных требованиях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Личное консультирование по вопросам обязательных требований в отделе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14529B" w:rsidRPr="00EF0587" w:rsidRDefault="004B1278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консультации, способствующие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качественно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обязательных требований</w:t>
            </w:r>
          </w:p>
        </w:tc>
      </w:tr>
    </w:tbl>
    <w:p w:rsidR="0014529B" w:rsidRPr="00EF0587" w:rsidRDefault="0014529B" w:rsidP="007C245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14529B" w:rsidRPr="00EF0587" w:rsidRDefault="0014529B" w:rsidP="0014529B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CE22B7" w:rsidRPr="00EF0587" w:rsidRDefault="00CE22B7" w:rsidP="0014529B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CE22B7" w:rsidRPr="00EF0587" w:rsidRDefault="00CE22B7" w:rsidP="0014529B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EF05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едеральн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государственн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 в области безопасности гидротехнических сооружений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tbl>
      <w:tblPr>
        <w:tblStyle w:val="341"/>
        <w:tblW w:w="108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3149"/>
        <w:gridCol w:w="2434"/>
        <w:gridCol w:w="2434"/>
        <w:gridCol w:w="2433"/>
      </w:tblGrid>
      <w:tr w:rsidR="0014529B" w:rsidRPr="00EF0587" w:rsidTr="0014529B">
        <w:trPr>
          <w:trHeight w:val="145"/>
        </w:trPr>
        <w:tc>
          <w:tcPr>
            <w:tcW w:w="42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4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34" w:type="dxa"/>
          </w:tcPr>
          <w:p w:rsidR="0014529B" w:rsidRPr="00EF0587" w:rsidRDefault="0014529B" w:rsidP="001452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33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rPr>
          <w:trHeight w:val="2540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9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 и письменных обращений граждан и организаций по вопросам обязательных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требований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4B1278" w:rsidRPr="00EF0587" w:rsidRDefault="004B1278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4B1278" w:rsidRPr="00EF0587" w:rsidRDefault="004B1278" w:rsidP="007C24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информированности руководства и персонала поднадзорных субъектов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об обязательных требованиях</w:t>
            </w:r>
          </w:p>
          <w:p w:rsidR="0014529B" w:rsidRPr="00EF0587" w:rsidRDefault="0014529B" w:rsidP="007C24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14529B" w:rsidRPr="00EF0587" w:rsidRDefault="004B1278" w:rsidP="007C24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Размещение на официальном сайте Северо-западного управления</w:t>
            </w:r>
          </w:p>
          <w:p w:rsidR="0014529B" w:rsidRPr="00EF0587" w:rsidRDefault="0014529B" w:rsidP="007C245F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материалов по произошедшим и расследованным авариям на поднадзорных Северо-западному управлению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ГТС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(повреждений) ГТС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ind w:left="12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По результатам расследования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ind w:left="12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7C245F">
            <w:pPr>
              <w:ind w:left="12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а отчетный период аварий не произошло 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ind w:left="16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Выдача поднадзорным организациям предостережений о недопустимости нарушений обязательных требований и контроль принятия поднадзорными организациями мер по обеспечению соблюдения обязательных требований в установленные предостережениями сроки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7C245F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Поднадзорным организациям выдано 33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предостережения о недопустимости нарушений обязательных требований 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spacing w:after="160" w:line="259" w:lineRule="auto"/>
              <w:ind w:left="152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Северо-Западного управления 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правоприменительной практике при осуществлении федерального государственного надзора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CE22B7" w:rsidP="007C245F">
            <w:pPr>
              <w:spacing w:after="160" w:line="299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  <w:tr w:rsidR="0014529B" w:rsidRPr="00EF0587" w:rsidTr="0014529B">
        <w:trPr>
          <w:trHeight w:val="1814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spacing w:after="160" w:line="295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7C245F">
            <w:pPr>
              <w:spacing w:after="160" w:line="299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</w:tbl>
    <w:p w:rsidR="00CE22B7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(Федеральный государственный энергетический надзор)</w:t>
      </w:r>
    </w:p>
    <w:p w:rsidR="0055471E" w:rsidRPr="00EF0587" w:rsidRDefault="0055471E" w:rsidP="0055471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103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939"/>
        <w:gridCol w:w="1984"/>
        <w:gridCol w:w="1843"/>
        <w:gridCol w:w="3065"/>
      </w:tblGrid>
      <w:tr w:rsidR="0055471E" w:rsidRPr="00EF0587" w:rsidTr="00852C87">
        <w:trPr>
          <w:trHeight w:hRule="exact" w:val="80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55471E" w:rsidRPr="00EF0587" w:rsidTr="00852C87">
        <w:trPr>
          <w:trHeight w:hRule="exact" w:val="42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22B7" w:rsidRPr="00EF0587" w:rsidRDefault="00CE22B7" w:rsidP="007C245F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25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E262CD" w:rsidRPr="00EF0587" w:rsidRDefault="00CE22B7" w:rsidP="007C245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обязательных </w:t>
            </w:r>
          </w:p>
          <w:p w:rsidR="0055471E" w:rsidRPr="00EF0587" w:rsidRDefault="00E262CD" w:rsidP="0085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требовани</w:t>
            </w:r>
            <w:r w:rsidR="00294EDF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ях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55471E" w:rsidRPr="00EF0587" w:rsidTr="00852C87">
        <w:trPr>
          <w:trHeight w:hRule="exact" w:val="302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плановых мероприятий согласно утвержденному плану проверок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организации, вошедшие в план проверок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Проведено </w:t>
            </w:r>
            <w:r w:rsidR="00DC64D6"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плановых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55471E" w:rsidRPr="00EF0587" w:rsidTr="00EF0587">
        <w:trPr>
          <w:trHeight w:hRule="exact" w:val="23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над выполнением выданных предписаний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Организации, которым выдавались предписания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A3" w:rsidRPr="00EF0587" w:rsidRDefault="007C5DA3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Проведено </w:t>
            </w:r>
            <w:r w:rsidR="00DC64D6"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внеплановых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проверки </w:t>
            </w:r>
          </w:p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5471E" w:rsidRPr="00EF0587" w:rsidTr="00EF0587">
        <w:trPr>
          <w:trHeight w:hRule="exact" w:val="311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DC64D6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55471E" w:rsidRPr="00EF0587" w:rsidTr="00EF0587">
        <w:trPr>
          <w:trHeight w:hRule="exact" w:val="3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55471E" w:rsidRPr="00EF0587" w:rsidTr="00852C87">
        <w:trPr>
          <w:trHeight w:hRule="exact" w:val="155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</w:tbl>
    <w:p w:rsidR="0055471E" w:rsidRPr="00EF0587" w:rsidRDefault="0055471E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F0587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(Г</w:t>
      </w:r>
      <w:r w:rsidRPr="00EF0587">
        <w:rPr>
          <w:rFonts w:ascii="Times New Roman" w:hAnsi="Times New Roman" w:cs="Times New Roman"/>
          <w:i/>
          <w:sz w:val="26"/>
          <w:szCs w:val="26"/>
        </w:rPr>
        <w:t>осударственный контроль (надзор)</w:t>
      </w:r>
      <w:proofErr w:type="gramEnd"/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i/>
          <w:sz w:val="26"/>
          <w:szCs w:val="26"/>
        </w:rPr>
        <w:t>за деятельностью саморегулируемых организаций в области</w:t>
      </w:r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 xml:space="preserve">инженерных изысканий, </w:t>
      </w:r>
      <w:proofErr w:type="gramStart"/>
      <w:r w:rsidRPr="00EF0587">
        <w:rPr>
          <w:rFonts w:ascii="Times New Roman" w:hAnsi="Times New Roman" w:cs="Times New Roman"/>
          <w:bCs/>
          <w:i/>
          <w:sz w:val="26"/>
          <w:szCs w:val="26"/>
        </w:rPr>
        <w:t>архитектурно-строительного</w:t>
      </w:r>
      <w:proofErr w:type="gramEnd"/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>проектирования, строительства, реконструкции, капитального</w:t>
      </w:r>
    </w:p>
    <w:p w:rsidR="0014529B" w:rsidRPr="00EF0587" w:rsidRDefault="0040710A" w:rsidP="0040710A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>ремонта объектов капитального строительства</w:t>
      </w:r>
      <w:proofErr w:type="gramStart"/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)</w:t>
      </w:r>
      <w:proofErr w:type="gramEnd"/>
    </w:p>
    <w:p w:rsidR="0055471E" w:rsidRPr="00EF0587" w:rsidRDefault="0055471E" w:rsidP="0055471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2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126"/>
        <w:gridCol w:w="1984"/>
        <w:gridCol w:w="2268"/>
      </w:tblGrid>
      <w:tr w:rsidR="0055471E" w:rsidRPr="00EF0587" w:rsidTr="0031521D">
        <w:tc>
          <w:tcPr>
            <w:tcW w:w="534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861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126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984" w:type="dxa"/>
          </w:tcPr>
          <w:p w:rsidR="0055471E" w:rsidRPr="00EF0587" w:rsidRDefault="0055471E" w:rsidP="005547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268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писем с целью разъяснения позиции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актуальным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71E" w:rsidRPr="00EF0587" w:rsidRDefault="0055471E" w:rsidP="00852C87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направлялось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C64D6" w:rsidRPr="00EF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Актуализация размещенной</w:t>
            </w:r>
            <w:r w:rsidR="00CE22B7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Проведена актуализация</w:t>
            </w:r>
          </w:p>
        </w:tc>
      </w:tr>
      <w:tr w:rsidR="0055471E" w:rsidRPr="00EF0587" w:rsidTr="0031521D">
        <w:trPr>
          <w:trHeight w:val="2678"/>
        </w:trPr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с субъектами</w:t>
            </w:r>
          </w:p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EF0587" w:rsidRDefault="00294EDF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</w:tbl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9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(Федеральный государственный </w:t>
      </w: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строительный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надзор) </w:t>
      </w:r>
    </w:p>
    <w:p w:rsidR="0055471E" w:rsidRPr="00EF0587" w:rsidRDefault="0055471E" w:rsidP="00554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190"/>
        <w:gridCol w:w="2174"/>
        <w:gridCol w:w="1885"/>
        <w:gridCol w:w="2320"/>
      </w:tblGrid>
      <w:tr w:rsidR="0055471E" w:rsidRPr="00EF0587" w:rsidTr="0031521D">
        <w:trPr>
          <w:cantSplit/>
          <w:trHeight w:hRule="exact" w:val="8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-20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55471E" w:rsidRPr="00EF0587" w:rsidTr="0031521D">
        <w:trPr>
          <w:cantSplit/>
          <w:trHeight w:hRule="exact" w:val="55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ссылки на сайте Северо-Западного управления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официальный сайт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перечнем </w:t>
            </w: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</w:t>
            </w: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объектов</w:t>
            </w:r>
          </w:p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капитального</w:t>
            </w:r>
          </w:p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строительства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55471E" w:rsidRPr="00EF0587" w:rsidTr="0031521D">
        <w:trPr>
          <w:cantSplit/>
          <w:trHeight w:hRule="exact" w:val="24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поступления запросов от организаций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Организации объектов капитального строительства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852C87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ответа на запросы организаций относительно выполнения обязательных требований</w:t>
            </w:r>
          </w:p>
        </w:tc>
      </w:tr>
    </w:tbl>
    <w:p w:rsidR="0055471E" w:rsidRPr="00EF0587" w:rsidRDefault="0055471E" w:rsidP="00852C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5471E" w:rsidRPr="00EF0587" w:rsidSect="00852C87">
      <w:pgSz w:w="11906" w:h="16838"/>
      <w:pgMar w:top="1134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814"/>
    <w:multiLevelType w:val="hybridMultilevel"/>
    <w:tmpl w:val="27F8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50FC"/>
    <w:multiLevelType w:val="hybridMultilevel"/>
    <w:tmpl w:val="3A346A60"/>
    <w:lvl w:ilvl="0" w:tplc="FE5A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F21B0"/>
    <w:multiLevelType w:val="hybridMultilevel"/>
    <w:tmpl w:val="7D9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338F"/>
    <w:multiLevelType w:val="hybridMultilevel"/>
    <w:tmpl w:val="EBAA6E06"/>
    <w:lvl w:ilvl="0" w:tplc="FE62B37A">
      <w:start w:val="3"/>
      <w:numFmt w:val="decimal"/>
      <w:lvlText w:val="%1."/>
      <w:lvlJc w:val="left"/>
      <w:pPr>
        <w:ind w:left="588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>
    <w:nsid w:val="3EE508E3"/>
    <w:multiLevelType w:val="hybridMultilevel"/>
    <w:tmpl w:val="C94E27DC"/>
    <w:lvl w:ilvl="0" w:tplc="9F46C7D2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375FA"/>
    <w:multiLevelType w:val="hybridMultilevel"/>
    <w:tmpl w:val="A9DE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45"/>
    <w:rsid w:val="000047DB"/>
    <w:rsid w:val="00006E08"/>
    <w:rsid w:val="00034D85"/>
    <w:rsid w:val="00054B81"/>
    <w:rsid w:val="0007382A"/>
    <w:rsid w:val="00095457"/>
    <w:rsid w:val="000A5D48"/>
    <w:rsid w:val="000B082E"/>
    <w:rsid w:val="000C7C55"/>
    <w:rsid w:val="000D7436"/>
    <w:rsid w:val="0011062C"/>
    <w:rsid w:val="00132800"/>
    <w:rsid w:val="00135C45"/>
    <w:rsid w:val="00143E5D"/>
    <w:rsid w:val="00143E90"/>
    <w:rsid w:val="0014529B"/>
    <w:rsid w:val="00171650"/>
    <w:rsid w:val="00177DA0"/>
    <w:rsid w:val="001916A5"/>
    <w:rsid w:val="001C43AD"/>
    <w:rsid w:val="001D3E5B"/>
    <w:rsid w:val="001D6FEB"/>
    <w:rsid w:val="001F6845"/>
    <w:rsid w:val="001F6CD2"/>
    <w:rsid w:val="00216F14"/>
    <w:rsid w:val="00235C61"/>
    <w:rsid w:val="00260062"/>
    <w:rsid w:val="002752D2"/>
    <w:rsid w:val="0028294F"/>
    <w:rsid w:val="00292730"/>
    <w:rsid w:val="00294EDF"/>
    <w:rsid w:val="00296F95"/>
    <w:rsid w:val="002A0FA8"/>
    <w:rsid w:val="002C575A"/>
    <w:rsid w:val="002E60A6"/>
    <w:rsid w:val="0030746D"/>
    <w:rsid w:val="0031707A"/>
    <w:rsid w:val="0033571D"/>
    <w:rsid w:val="00341894"/>
    <w:rsid w:val="00360C8B"/>
    <w:rsid w:val="00371C4B"/>
    <w:rsid w:val="003C1B76"/>
    <w:rsid w:val="003C24ED"/>
    <w:rsid w:val="003E508E"/>
    <w:rsid w:val="0040710A"/>
    <w:rsid w:val="00412A8D"/>
    <w:rsid w:val="0042710D"/>
    <w:rsid w:val="00433009"/>
    <w:rsid w:val="00450943"/>
    <w:rsid w:val="00452AA0"/>
    <w:rsid w:val="004617C2"/>
    <w:rsid w:val="00461BE9"/>
    <w:rsid w:val="00474E26"/>
    <w:rsid w:val="004765EC"/>
    <w:rsid w:val="00480403"/>
    <w:rsid w:val="0049525D"/>
    <w:rsid w:val="004973C9"/>
    <w:rsid w:val="004A238E"/>
    <w:rsid w:val="004A3B36"/>
    <w:rsid w:val="004A7B15"/>
    <w:rsid w:val="004B1278"/>
    <w:rsid w:val="004C05F9"/>
    <w:rsid w:val="004E7633"/>
    <w:rsid w:val="004F33FA"/>
    <w:rsid w:val="00501EFB"/>
    <w:rsid w:val="00503AEC"/>
    <w:rsid w:val="00523275"/>
    <w:rsid w:val="00523519"/>
    <w:rsid w:val="005324AB"/>
    <w:rsid w:val="0055471E"/>
    <w:rsid w:val="00567695"/>
    <w:rsid w:val="00567A8E"/>
    <w:rsid w:val="00574AC6"/>
    <w:rsid w:val="005823F7"/>
    <w:rsid w:val="005947FC"/>
    <w:rsid w:val="005B1EF6"/>
    <w:rsid w:val="005D474D"/>
    <w:rsid w:val="005E415E"/>
    <w:rsid w:val="005E4DA6"/>
    <w:rsid w:val="005F6F5A"/>
    <w:rsid w:val="00600109"/>
    <w:rsid w:val="00610159"/>
    <w:rsid w:val="00617B05"/>
    <w:rsid w:val="0062770E"/>
    <w:rsid w:val="00630BE2"/>
    <w:rsid w:val="00656556"/>
    <w:rsid w:val="00656E08"/>
    <w:rsid w:val="006652D8"/>
    <w:rsid w:val="00674FDC"/>
    <w:rsid w:val="00676857"/>
    <w:rsid w:val="006A1AF7"/>
    <w:rsid w:val="006B2C40"/>
    <w:rsid w:val="006C1876"/>
    <w:rsid w:val="006D1481"/>
    <w:rsid w:val="006F0B6F"/>
    <w:rsid w:val="007168BA"/>
    <w:rsid w:val="00757813"/>
    <w:rsid w:val="00777B51"/>
    <w:rsid w:val="007951E7"/>
    <w:rsid w:val="007A3FFA"/>
    <w:rsid w:val="007B5910"/>
    <w:rsid w:val="007B66C5"/>
    <w:rsid w:val="007C245F"/>
    <w:rsid w:val="007C5DA3"/>
    <w:rsid w:val="007F3E88"/>
    <w:rsid w:val="007F4813"/>
    <w:rsid w:val="00800B03"/>
    <w:rsid w:val="0080360E"/>
    <w:rsid w:val="00803684"/>
    <w:rsid w:val="008135B9"/>
    <w:rsid w:val="00821FB3"/>
    <w:rsid w:val="008247A0"/>
    <w:rsid w:val="00834272"/>
    <w:rsid w:val="00850B24"/>
    <w:rsid w:val="00852C87"/>
    <w:rsid w:val="00855206"/>
    <w:rsid w:val="00876D5D"/>
    <w:rsid w:val="0088625E"/>
    <w:rsid w:val="00892A78"/>
    <w:rsid w:val="0089483C"/>
    <w:rsid w:val="008A34F6"/>
    <w:rsid w:val="008F5B29"/>
    <w:rsid w:val="00900B12"/>
    <w:rsid w:val="0090636A"/>
    <w:rsid w:val="00914621"/>
    <w:rsid w:val="00916E47"/>
    <w:rsid w:val="00922CC7"/>
    <w:rsid w:val="00945B02"/>
    <w:rsid w:val="00952FE4"/>
    <w:rsid w:val="00992908"/>
    <w:rsid w:val="009A749E"/>
    <w:rsid w:val="00A00959"/>
    <w:rsid w:val="00A1577D"/>
    <w:rsid w:val="00A1675F"/>
    <w:rsid w:val="00A228FA"/>
    <w:rsid w:val="00A50BDA"/>
    <w:rsid w:val="00A70AE8"/>
    <w:rsid w:val="00A72301"/>
    <w:rsid w:val="00AD0DEF"/>
    <w:rsid w:val="00B054EC"/>
    <w:rsid w:val="00B145C2"/>
    <w:rsid w:val="00B33A6D"/>
    <w:rsid w:val="00B50F60"/>
    <w:rsid w:val="00B623BA"/>
    <w:rsid w:val="00B636B5"/>
    <w:rsid w:val="00B869D1"/>
    <w:rsid w:val="00BB4354"/>
    <w:rsid w:val="00BB577A"/>
    <w:rsid w:val="00BF2BEA"/>
    <w:rsid w:val="00C00E7B"/>
    <w:rsid w:val="00C0408A"/>
    <w:rsid w:val="00C104A8"/>
    <w:rsid w:val="00C17D34"/>
    <w:rsid w:val="00C41E5E"/>
    <w:rsid w:val="00C42C5A"/>
    <w:rsid w:val="00C47C34"/>
    <w:rsid w:val="00C53669"/>
    <w:rsid w:val="00C55948"/>
    <w:rsid w:val="00C90F54"/>
    <w:rsid w:val="00CB0B21"/>
    <w:rsid w:val="00CB676A"/>
    <w:rsid w:val="00CD0F25"/>
    <w:rsid w:val="00CE22B7"/>
    <w:rsid w:val="00CE77D1"/>
    <w:rsid w:val="00D00EF7"/>
    <w:rsid w:val="00D01495"/>
    <w:rsid w:val="00D06320"/>
    <w:rsid w:val="00D21125"/>
    <w:rsid w:val="00D221E8"/>
    <w:rsid w:val="00D32689"/>
    <w:rsid w:val="00D55A2E"/>
    <w:rsid w:val="00D57DC2"/>
    <w:rsid w:val="00D83747"/>
    <w:rsid w:val="00D90A28"/>
    <w:rsid w:val="00D95413"/>
    <w:rsid w:val="00DA3F2B"/>
    <w:rsid w:val="00DC0F80"/>
    <w:rsid w:val="00DC64D6"/>
    <w:rsid w:val="00DE016B"/>
    <w:rsid w:val="00E0362A"/>
    <w:rsid w:val="00E13588"/>
    <w:rsid w:val="00E21622"/>
    <w:rsid w:val="00E25F84"/>
    <w:rsid w:val="00E262CD"/>
    <w:rsid w:val="00E32293"/>
    <w:rsid w:val="00E54697"/>
    <w:rsid w:val="00E70274"/>
    <w:rsid w:val="00E70283"/>
    <w:rsid w:val="00E71C03"/>
    <w:rsid w:val="00E83987"/>
    <w:rsid w:val="00EA3DD2"/>
    <w:rsid w:val="00EB1CAC"/>
    <w:rsid w:val="00EB4891"/>
    <w:rsid w:val="00EB55AB"/>
    <w:rsid w:val="00ED3512"/>
    <w:rsid w:val="00ED42B9"/>
    <w:rsid w:val="00ED4895"/>
    <w:rsid w:val="00EE125A"/>
    <w:rsid w:val="00EF0587"/>
    <w:rsid w:val="00EF162E"/>
    <w:rsid w:val="00EF4153"/>
    <w:rsid w:val="00F12FFA"/>
    <w:rsid w:val="00F26DCC"/>
    <w:rsid w:val="00F40D36"/>
    <w:rsid w:val="00F659C7"/>
    <w:rsid w:val="00F9340E"/>
    <w:rsid w:val="00FC5B9C"/>
    <w:rsid w:val="00FE1B5D"/>
    <w:rsid w:val="00FE758B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FA"/>
    <w:pPr>
      <w:ind w:left="720"/>
      <w:contextualSpacing/>
    </w:pPr>
  </w:style>
  <w:style w:type="table" w:customStyle="1" w:styleId="34">
    <w:name w:val="Сетка таблицы34"/>
    <w:basedOn w:val="a1"/>
    <w:next w:val="a4"/>
    <w:uiPriority w:val="59"/>
    <w:rsid w:val="00145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14529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4"/>
    <w:uiPriority w:val="59"/>
    <w:rsid w:val="0014529B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4"/>
    <w:uiPriority w:val="59"/>
    <w:rsid w:val="005547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FA"/>
    <w:pPr>
      <w:ind w:left="720"/>
      <w:contextualSpacing/>
    </w:pPr>
  </w:style>
  <w:style w:type="table" w:customStyle="1" w:styleId="34">
    <w:name w:val="Сетка таблицы34"/>
    <w:basedOn w:val="a1"/>
    <w:next w:val="a4"/>
    <w:uiPriority w:val="59"/>
    <w:rsid w:val="00145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14529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4"/>
    <w:uiPriority w:val="59"/>
    <w:rsid w:val="0014529B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4"/>
    <w:uiPriority w:val="59"/>
    <w:rsid w:val="005547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BB76-BC4B-45D0-B47B-3C915D89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Фомицкая</dc:creator>
  <cp:lastModifiedBy>Николаева Юлия Павловна</cp:lastModifiedBy>
  <cp:revision>2</cp:revision>
  <cp:lastPrinted>2021-11-10T05:07:00Z</cp:lastPrinted>
  <dcterms:created xsi:type="dcterms:W3CDTF">2021-11-10T11:34:00Z</dcterms:created>
  <dcterms:modified xsi:type="dcterms:W3CDTF">2021-11-10T11:34:00Z</dcterms:modified>
</cp:coreProperties>
</file>